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Blackjack</w:t>
      </w:r>
    </w:p>
    <w:p w:rsidR="00000000" w:rsidDel="00000000" w:rsidP="00000000" w:rsidRDefault="00000000" w:rsidRPr="00000000">
      <w:pPr>
        <w:pBdr/>
        <w:contextualSpacing w:val="0"/>
        <w:rPr/>
      </w:pPr>
      <w:r w:rsidDel="00000000" w:rsidR="00000000" w:rsidRPr="00000000">
        <w:rPr>
          <w:rtl w:val="0"/>
        </w:rPr>
        <w:t xml:space="preserve">Are you a confident Blackjack player? Do you think you have what it takes to beat the house or dealer? If so, why not play Blackjack online today? You need to net as closer to 21 as you can, and you mustn’t expect the game to be a walk in the park as it tends to be tougher than most players expect. Raise your bet too high and you will be parted from your cash should you be beaten by the house. However, you don’t need to lose real money and you can challenge your friends and family members to see how is the most skilled in your group. Why wait any longer to try your hand at Blackjack online?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